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225" w14:textId="53ECE0C0" w:rsidR="00466C79" w:rsidRPr="000A7EE0" w:rsidRDefault="00BF56EA" w:rsidP="000A7EE0">
      <w:pPr>
        <w:rPr>
          <w:noProof/>
          <w:sz w:val="32"/>
          <w:szCs w:val="32"/>
        </w:rPr>
      </w:pPr>
      <w:r w:rsidRPr="000A7EE0">
        <w:rPr>
          <w:rFonts w:cstheme="majorBidi"/>
          <w:noProof/>
        </w:rPr>
        <mc:AlternateContent>
          <mc:Choice Requires="wps">
            <w:drawing>
              <wp:anchor distT="45720" distB="45720" distL="114300" distR="114300" simplePos="0" relativeHeight="251661312" behindDoc="0" locked="0" layoutInCell="1" allowOverlap="1" wp14:anchorId="4878AC1B" wp14:editId="4FDA83A9">
                <wp:simplePos x="0" y="0"/>
                <wp:positionH relativeFrom="margin">
                  <wp:posOffset>1362075</wp:posOffset>
                </wp:positionH>
                <wp:positionV relativeFrom="paragraph">
                  <wp:posOffset>0</wp:posOffset>
                </wp:positionV>
                <wp:extent cx="4095750" cy="771525"/>
                <wp:effectExtent l="0" t="0" r="0" b="9525"/>
                <wp:wrapSquare wrapText="bothSides"/>
                <wp:docPr id="1358430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771525"/>
                        </a:xfrm>
                        <a:prstGeom prst="rect">
                          <a:avLst/>
                        </a:prstGeom>
                        <a:solidFill>
                          <a:srgbClr val="FFFFFF"/>
                        </a:solidFill>
                        <a:ln w="9525">
                          <a:noFill/>
                          <a:miter lim="800000"/>
                          <a:headEnd/>
                          <a:tailEnd/>
                        </a:ln>
                      </wps:spPr>
                      <wps:txbx>
                        <w:txbxContent>
                          <w:p w14:paraId="7D908F98" w14:textId="77777777" w:rsidR="00BF56EA" w:rsidRPr="005928FB" w:rsidRDefault="00BF56EA" w:rsidP="00BF56EA">
                            <w:pPr>
                              <w:spacing w:after="0" w:line="240" w:lineRule="auto"/>
                              <w:jc w:val="center"/>
                              <w:rPr>
                                <w:b/>
                                <w:bCs/>
                                <w:sz w:val="22"/>
                                <w:szCs w:val="22"/>
                              </w:rPr>
                            </w:pPr>
                            <w:r w:rsidRPr="005928FB">
                              <w:rPr>
                                <w:b/>
                                <w:bCs/>
                                <w:sz w:val="22"/>
                                <w:szCs w:val="22"/>
                              </w:rPr>
                              <w:t>Bishop Hicks’ Column</w:t>
                            </w:r>
                          </w:p>
                          <w:p w14:paraId="2DE1B241" w14:textId="477DF3A2" w:rsidR="00BF56EA" w:rsidRPr="005928FB" w:rsidRDefault="005928FB" w:rsidP="00BF56EA">
                            <w:pPr>
                              <w:spacing w:after="0" w:line="240" w:lineRule="auto"/>
                              <w:jc w:val="center"/>
                              <w:rPr>
                                <w:b/>
                                <w:bCs/>
                                <w:sz w:val="22"/>
                                <w:szCs w:val="22"/>
                              </w:rPr>
                            </w:pPr>
                            <w:r w:rsidRPr="005928FB">
                              <w:rPr>
                                <w:b/>
                                <w:bCs/>
                                <w:sz w:val="22"/>
                                <w:szCs w:val="22"/>
                              </w:rPr>
                              <w:t>November 2025</w:t>
                            </w:r>
                          </w:p>
                          <w:p w14:paraId="46804127" w14:textId="77777777" w:rsidR="00BF56EA" w:rsidRPr="005928FB" w:rsidRDefault="00BF56EA" w:rsidP="00BF56EA">
                            <w:pPr>
                              <w:spacing w:after="0" w:line="240" w:lineRule="auto"/>
                              <w:jc w:val="center"/>
                              <w:rPr>
                                <w:b/>
                                <w:bCs/>
                                <w:sz w:val="22"/>
                                <w:szCs w:val="22"/>
                              </w:rPr>
                            </w:pPr>
                          </w:p>
                          <w:p w14:paraId="414CED64" w14:textId="4B233DEE" w:rsidR="00BF56EA" w:rsidRPr="005928FB" w:rsidRDefault="005928FB" w:rsidP="00BF56EA">
                            <w:pPr>
                              <w:spacing w:after="0" w:line="240" w:lineRule="auto"/>
                              <w:jc w:val="center"/>
                              <w:rPr>
                                <w:b/>
                                <w:bCs/>
                                <w:sz w:val="22"/>
                                <w:szCs w:val="22"/>
                              </w:rPr>
                            </w:pPr>
                            <w:r w:rsidRPr="005928FB">
                              <w:rPr>
                                <w:rStyle w:val="Strong"/>
                                <w:rFonts w:eastAsiaTheme="majorEastAsia"/>
                                <w:sz w:val="22"/>
                                <w:szCs w:val="22"/>
                              </w:rPr>
                              <w:t>“I Have Loved You” — A Gift from the Holy Father</w:t>
                            </w:r>
                          </w:p>
                          <w:p w14:paraId="3F3BE20E" w14:textId="77777777" w:rsidR="00BF56EA" w:rsidRPr="005928FB" w:rsidRDefault="00BF56EA" w:rsidP="00BF56EA">
                            <w:pPr>
                              <w:jc w:val="center"/>
                              <w:rPr>
                                <w:color w:val="808080" w:themeColor="background1" w:themeShade="8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8AC1B" id="_x0000_t202" coordsize="21600,21600" o:spt="202" path="m,l,21600r21600,l21600,xe">
                <v:stroke joinstyle="miter"/>
                <v:path gradientshapeok="t" o:connecttype="rect"/>
              </v:shapetype>
              <v:shape id="Text Box 2" o:spid="_x0000_s1026" type="#_x0000_t202" style="position:absolute;margin-left:107.25pt;margin-top:0;width:322.5pt;height:60.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mZ9CgIAAPYDAAAOAAAAZHJzL2Uyb0RvYy54bWysU8GO0zAQvSPxD5bvNG3V0m3UdLV0KUJa&#10;FqSFD3Acp7FwPGbsNilfz9jJdgvcED5YHs/4zcyb581t3xp2Uug12ILPJlPOlJVQaXso+Lev+zc3&#10;nPkgbCUMWFXws/L8dvv61aZzuZpDA6ZSyAjE+rxzBW9CcHmWedmoVvgJOGXJWQO2IpCJh6xC0RF6&#10;a7L5dPo26wArhyCV93R7Pzj5NuHXtZLhc117FZgpONUW0o5pL+OebTciP6BwjZZjGeIfqmiFtpT0&#10;AnUvgmBH1H9BtVoieKjDREKbQV1rqVIP1M1s+kc3T41wKvVC5Hh3ocn/P1j5eHpyX5CF/h30NMDU&#10;hHcPIL97ZmHXCHtQd4jQNUpUlHgWKcs65/PxaaTa5z6ClN0nqGjI4hggAfU1tpEV6pMROg3gfCFd&#10;9YFJulxM18vVklySfKvVbDlfphQif37t0IcPCloWDwVHGmpCF6cHH2I1In8Oick8GF3ttTHJwEO5&#10;M8hOggSwT2tE/y3MWNYVfB1zx1cW4vukjVYHEqjRbcFvpnENkolsvLdVCglCm+FMlRg70hMZGbgJ&#10;fdlTYKSphOpMRCEMQqSPQ4cG8CdnHYmw4P7HUaDizHy0RPZ6tlhE1SZjsVzNycBrT3ntEVYSVMED&#10;Z8NxF5LSh47uaCi1Tny9VDLWSuJKNI4fIar32k5RL991+wsAAP//AwBQSwMEFAAGAAgAAAAhAA36&#10;TJvcAAAACAEAAA8AAABkcnMvZG93bnJldi54bWxMj81OhEAQhO8mvsOkTbwYd4As+4MMGzXReN2f&#10;B2igF4hMD2FmF/btbU96rFSl6qt8N9teXWn0nWMD8SICRVy5uuPGwOn48bwB5QNyjb1jMnAjD7vi&#10;/i7HrHYT7+l6CI2SEvYZGmhDGDKtfdWSRb9wA7F4ZzdaDCLHRtcjTlJue51E0Upb7FgWWhzovaXq&#10;+3CxBs5f01O6ncrPcFrvl6s37Naluxnz+DC/voAKNIe/MPziCzoUwlS6C9de9QaSeJlK1IA8EnuT&#10;bkWWkkviFHSR6/8Hih8AAAD//wMAUEsBAi0AFAAGAAgAAAAhALaDOJL+AAAA4QEAABMAAAAAAAAA&#10;AAAAAAAAAAAAAFtDb250ZW50X1R5cGVzXS54bWxQSwECLQAUAAYACAAAACEAOP0h/9YAAACUAQAA&#10;CwAAAAAAAAAAAAAAAAAvAQAAX3JlbHMvLnJlbHNQSwECLQAUAAYACAAAACEAvW5mfQoCAAD2AwAA&#10;DgAAAAAAAAAAAAAAAAAuAgAAZHJzL2Uyb0RvYy54bWxQSwECLQAUAAYACAAAACEADfpMm9wAAAAI&#10;AQAADwAAAAAAAAAAAAAAAABkBAAAZHJzL2Rvd25yZXYueG1sUEsFBgAAAAAEAAQA8wAAAG0FAAAA&#10;AA==&#10;" stroked="f">
                <v:textbox>
                  <w:txbxContent>
                    <w:p w14:paraId="7D908F98" w14:textId="77777777" w:rsidR="00BF56EA" w:rsidRPr="005928FB" w:rsidRDefault="00BF56EA" w:rsidP="00BF56EA">
                      <w:pPr>
                        <w:spacing w:after="0" w:line="240" w:lineRule="auto"/>
                        <w:jc w:val="center"/>
                        <w:rPr>
                          <w:b/>
                          <w:bCs/>
                          <w:sz w:val="22"/>
                          <w:szCs w:val="22"/>
                        </w:rPr>
                      </w:pPr>
                      <w:r w:rsidRPr="005928FB">
                        <w:rPr>
                          <w:b/>
                          <w:bCs/>
                          <w:sz w:val="22"/>
                          <w:szCs w:val="22"/>
                        </w:rPr>
                        <w:t>Bishop Hicks’ Column</w:t>
                      </w:r>
                    </w:p>
                    <w:p w14:paraId="2DE1B241" w14:textId="477DF3A2" w:rsidR="00BF56EA" w:rsidRPr="005928FB" w:rsidRDefault="005928FB" w:rsidP="00BF56EA">
                      <w:pPr>
                        <w:spacing w:after="0" w:line="240" w:lineRule="auto"/>
                        <w:jc w:val="center"/>
                        <w:rPr>
                          <w:b/>
                          <w:bCs/>
                          <w:sz w:val="22"/>
                          <w:szCs w:val="22"/>
                        </w:rPr>
                      </w:pPr>
                      <w:r w:rsidRPr="005928FB">
                        <w:rPr>
                          <w:b/>
                          <w:bCs/>
                          <w:sz w:val="22"/>
                          <w:szCs w:val="22"/>
                        </w:rPr>
                        <w:t>November 2025</w:t>
                      </w:r>
                    </w:p>
                    <w:p w14:paraId="46804127" w14:textId="77777777" w:rsidR="00BF56EA" w:rsidRPr="005928FB" w:rsidRDefault="00BF56EA" w:rsidP="00BF56EA">
                      <w:pPr>
                        <w:spacing w:after="0" w:line="240" w:lineRule="auto"/>
                        <w:jc w:val="center"/>
                        <w:rPr>
                          <w:b/>
                          <w:bCs/>
                          <w:sz w:val="22"/>
                          <w:szCs w:val="22"/>
                        </w:rPr>
                      </w:pPr>
                    </w:p>
                    <w:p w14:paraId="414CED64" w14:textId="4B233DEE" w:rsidR="00BF56EA" w:rsidRPr="005928FB" w:rsidRDefault="005928FB" w:rsidP="00BF56EA">
                      <w:pPr>
                        <w:spacing w:after="0" w:line="240" w:lineRule="auto"/>
                        <w:jc w:val="center"/>
                        <w:rPr>
                          <w:b/>
                          <w:bCs/>
                          <w:sz w:val="22"/>
                          <w:szCs w:val="22"/>
                        </w:rPr>
                      </w:pPr>
                      <w:r w:rsidRPr="005928FB">
                        <w:rPr>
                          <w:rStyle w:val="Strong"/>
                          <w:rFonts w:eastAsiaTheme="majorEastAsia"/>
                          <w:sz w:val="22"/>
                          <w:szCs w:val="22"/>
                        </w:rPr>
                        <w:t>“I Have Loved You” — A Gift from the Holy Father</w:t>
                      </w:r>
                    </w:p>
                    <w:p w14:paraId="3F3BE20E" w14:textId="77777777" w:rsidR="00BF56EA" w:rsidRPr="005928FB" w:rsidRDefault="00BF56EA" w:rsidP="00BF56EA">
                      <w:pPr>
                        <w:jc w:val="center"/>
                        <w:rPr>
                          <w:color w:val="808080" w:themeColor="background1" w:themeShade="80"/>
                          <w:sz w:val="22"/>
                          <w:szCs w:val="22"/>
                        </w:rPr>
                      </w:pPr>
                    </w:p>
                  </w:txbxContent>
                </v:textbox>
                <w10:wrap type="square" anchorx="margin"/>
              </v:shape>
            </w:pict>
          </mc:Fallback>
        </mc:AlternateContent>
      </w:r>
      <w:r w:rsidRPr="000A7EE0">
        <w:rPr>
          <w:noProof/>
          <w:sz w:val="32"/>
          <w:szCs w:val="32"/>
        </w:rPr>
        <w:drawing>
          <wp:anchor distT="0" distB="0" distL="0" distR="0" simplePos="0" relativeHeight="251659264" behindDoc="0" locked="0" layoutInCell="1" allowOverlap="1" wp14:anchorId="686CAEFB" wp14:editId="135891C4">
            <wp:simplePos x="0" y="0"/>
            <wp:positionH relativeFrom="margin">
              <wp:posOffset>5876925</wp:posOffset>
            </wp:positionH>
            <wp:positionV relativeFrom="paragraph">
              <wp:posOffset>47625</wp:posOffset>
            </wp:positionV>
            <wp:extent cx="590550" cy="609600"/>
            <wp:effectExtent l="0" t="0" r="0" b="0"/>
            <wp:wrapSquare wrapText="bothSides"/>
            <wp:docPr id="79219105" name="image2.png" descr="A blue yellow and green coat of arms with a green hat and a cro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blue yellow and green coat of arms with a green hat and a cross&#10;&#10;Description automatically generated with low confidence"/>
                    <pic:cNvPicPr/>
                  </pic:nvPicPr>
                  <pic:blipFill>
                    <a:blip r:embed="rId4" cstate="print"/>
                    <a:stretch>
                      <a:fillRect/>
                    </a:stretch>
                  </pic:blipFill>
                  <pic:spPr>
                    <a:xfrm>
                      <a:off x="0" y="0"/>
                      <a:ext cx="590550" cy="609600"/>
                    </a:xfrm>
                    <a:prstGeom prst="rect">
                      <a:avLst/>
                    </a:prstGeom>
                  </pic:spPr>
                </pic:pic>
              </a:graphicData>
            </a:graphic>
            <wp14:sizeRelH relativeFrom="margin">
              <wp14:pctWidth>0</wp14:pctWidth>
            </wp14:sizeRelH>
            <wp14:sizeRelV relativeFrom="margin">
              <wp14:pctHeight>0</wp14:pctHeight>
            </wp14:sizeRelV>
          </wp:anchor>
        </w:drawing>
      </w:r>
      <w:r w:rsidRPr="000A7EE0">
        <w:rPr>
          <w:noProof/>
        </w:rPr>
        <w:drawing>
          <wp:inline distT="0" distB="0" distL="0" distR="0" wp14:anchorId="040365A8" wp14:editId="288F3741">
            <wp:extent cx="705773" cy="691904"/>
            <wp:effectExtent l="0" t="0" r="0" b="0"/>
            <wp:docPr id="1561239624" name="Picture 2" descr="A person in a black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39624" name="Picture 2" descr="A person in a black suit&#10;&#10;Description automatically generated with low confidence"/>
                    <pic:cNvPicPr>
                      <a:picLocks noChangeAspect="1"/>
                    </pic:cNvPicPr>
                  </pic:nvPicPr>
                  <pic:blipFill rotWithShape="1">
                    <a:blip r:embed="rId5" cstate="print">
                      <a:extLst>
                        <a:ext uri="{BEBA8EAE-BF5A-486C-A8C5-ECC9F3942E4B}">
                          <a14:imgProps xmlns:a14="http://schemas.microsoft.com/office/drawing/2010/main">
                            <a14:imgLayer r:embed="rId6">
                              <a14:imgEffect>
                                <a14:brightnessContrast bright="16000"/>
                              </a14:imgEffect>
                            </a14:imgLayer>
                          </a14:imgProps>
                        </a:ext>
                        <a:ext uri="{28A0092B-C50C-407E-A947-70E740481C1C}">
                          <a14:useLocalDpi xmlns:a14="http://schemas.microsoft.com/office/drawing/2010/main" val="0"/>
                        </a:ext>
                      </a:extLst>
                    </a:blip>
                    <a:srcRect l="18407" t="10961" r="20981"/>
                    <a:stretch/>
                  </pic:blipFill>
                  <pic:spPr bwMode="auto">
                    <a:xfrm>
                      <a:off x="0" y="0"/>
                      <a:ext cx="729796" cy="715455"/>
                    </a:xfrm>
                    <a:prstGeom prst="rect">
                      <a:avLst/>
                    </a:prstGeom>
                    <a:ln>
                      <a:noFill/>
                    </a:ln>
                    <a:extLst>
                      <a:ext uri="{53640926-AAD7-44D8-BBD7-CCE9431645EC}">
                        <a14:shadowObscured xmlns:a14="http://schemas.microsoft.com/office/drawing/2010/main"/>
                      </a:ext>
                    </a:extLst>
                  </pic:spPr>
                </pic:pic>
              </a:graphicData>
            </a:graphic>
          </wp:inline>
        </w:drawing>
      </w:r>
      <w:r w:rsidRPr="000A7EE0">
        <w:rPr>
          <w:noProof/>
          <w:sz w:val="32"/>
          <w:szCs w:val="32"/>
        </w:rPr>
        <w:t xml:space="preserve">       </w:t>
      </w:r>
    </w:p>
    <w:p w14:paraId="326B2D4F" w14:textId="77777777" w:rsidR="00BF56EA" w:rsidRPr="000A7EE0" w:rsidRDefault="00BF56EA" w:rsidP="000A7EE0">
      <w:pPr>
        <w:rPr>
          <w:sz w:val="21"/>
          <w:szCs w:val="21"/>
        </w:rPr>
        <w:sectPr w:rsidR="00BF56EA" w:rsidRPr="000A7EE0" w:rsidSect="00BF56EA">
          <w:pgSz w:w="12240" w:h="15840" w:code="1"/>
          <w:pgMar w:top="720" w:right="720" w:bottom="720" w:left="720" w:header="720" w:footer="720" w:gutter="0"/>
          <w:paperSrc w:first="3" w:other="3"/>
          <w:cols w:space="720"/>
          <w:docGrid w:linePitch="360"/>
        </w:sectPr>
      </w:pPr>
    </w:p>
    <w:p w14:paraId="75B979B8" w14:textId="77777777" w:rsidR="00BF56EA" w:rsidRPr="000A7EE0" w:rsidRDefault="00BF56EA" w:rsidP="000A7EE0">
      <w:pPr>
        <w:rPr>
          <w:sz w:val="21"/>
          <w:szCs w:val="21"/>
        </w:rPr>
      </w:pPr>
    </w:p>
    <w:p w14:paraId="37436D9D" w14:textId="77777777" w:rsidR="008D6176" w:rsidRPr="000A7EE0" w:rsidRDefault="008D6176" w:rsidP="000A7EE0">
      <w:pPr>
        <w:rPr>
          <w:sz w:val="21"/>
          <w:szCs w:val="21"/>
        </w:rPr>
        <w:sectPr w:rsidR="008D6176" w:rsidRPr="000A7EE0" w:rsidSect="00BF56EA">
          <w:type w:val="continuous"/>
          <w:pgSz w:w="12240" w:h="15840" w:code="1"/>
          <w:pgMar w:top="720" w:right="720" w:bottom="720" w:left="720" w:header="720" w:footer="720" w:gutter="0"/>
          <w:paperSrc w:first="3" w:other="3"/>
          <w:cols w:space="720"/>
          <w:docGrid w:linePitch="360"/>
        </w:sectPr>
      </w:pPr>
    </w:p>
    <w:p w14:paraId="4019DA97" w14:textId="77777777" w:rsidR="005928FB" w:rsidRPr="000A7EE0" w:rsidRDefault="005928FB" w:rsidP="000A7EE0">
      <w:pPr>
        <w:pStyle w:val="NormalWeb"/>
        <w:rPr>
          <w:rFonts w:asciiTheme="minorHAnsi" w:hAnsiTheme="minorHAnsi"/>
          <w:sz w:val="23"/>
          <w:szCs w:val="23"/>
        </w:rPr>
      </w:pPr>
      <w:r w:rsidRPr="000A7EE0">
        <w:rPr>
          <w:rFonts w:asciiTheme="minorHAnsi" w:hAnsiTheme="minorHAnsi"/>
          <w:sz w:val="23"/>
          <w:szCs w:val="23"/>
        </w:rPr>
        <w:t xml:space="preserve">The wait is over! After just five months of being elected, </w:t>
      </w:r>
      <w:hyperlink r:id="rId7" w:history="1">
        <w:r w:rsidRPr="000A7EE0">
          <w:rPr>
            <w:rStyle w:val="Hyperlink"/>
            <w:rFonts w:asciiTheme="minorHAnsi" w:hAnsiTheme="minorHAnsi"/>
            <w:sz w:val="23"/>
            <w:szCs w:val="23"/>
          </w:rPr>
          <w:t>Pope Leo XIV</w:t>
        </w:r>
      </w:hyperlink>
      <w:r w:rsidRPr="000A7EE0">
        <w:rPr>
          <w:rFonts w:asciiTheme="minorHAnsi" w:hAnsiTheme="minorHAnsi"/>
          <w:sz w:val="23"/>
          <w:szCs w:val="23"/>
        </w:rPr>
        <w:t xml:space="preserve"> has speedily penned and shared with us his first </w:t>
      </w:r>
      <w:hyperlink r:id="rId8" w:history="1">
        <w:r w:rsidRPr="000A7EE0">
          <w:rPr>
            <w:rStyle w:val="Hyperlink"/>
            <w:rFonts w:asciiTheme="minorHAnsi" w:hAnsiTheme="minorHAnsi"/>
            <w:sz w:val="23"/>
            <w:szCs w:val="23"/>
          </w:rPr>
          <w:t xml:space="preserve">Apostolic Exhortation, </w:t>
        </w:r>
        <w:proofErr w:type="spellStart"/>
        <w:r w:rsidRPr="000A7EE0">
          <w:rPr>
            <w:rStyle w:val="Hyperlink"/>
            <w:rFonts w:asciiTheme="minorHAnsi" w:eastAsiaTheme="majorEastAsia" w:hAnsiTheme="minorHAnsi"/>
            <w:sz w:val="23"/>
            <w:szCs w:val="23"/>
          </w:rPr>
          <w:t>Dilexi</w:t>
        </w:r>
        <w:proofErr w:type="spellEnd"/>
        <w:r w:rsidRPr="000A7EE0">
          <w:rPr>
            <w:rStyle w:val="Hyperlink"/>
            <w:rFonts w:asciiTheme="minorHAnsi" w:eastAsiaTheme="majorEastAsia" w:hAnsiTheme="minorHAnsi"/>
            <w:sz w:val="23"/>
            <w:szCs w:val="23"/>
          </w:rPr>
          <w:t xml:space="preserve"> </w:t>
        </w:r>
        <w:proofErr w:type="spellStart"/>
        <w:r w:rsidRPr="000A7EE0">
          <w:rPr>
            <w:rStyle w:val="Hyperlink"/>
            <w:rFonts w:asciiTheme="minorHAnsi" w:eastAsiaTheme="majorEastAsia" w:hAnsiTheme="minorHAnsi"/>
            <w:sz w:val="23"/>
            <w:szCs w:val="23"/>
          </w:rPr>
          <w:t>Te</w:t>
        </w:r>
        <w:proofErr w:type="spellEnd"/>
        <w:r w:rsidRPr="000A7EE0">
          <w:rPr>
            <w:rStyle w:val="Hyperlink"/>
            <w:rFonts w:asciiTheme="minorHAnsi" w:hAnsiTheme="minorHAnsi"/>
            <w:sz w:val="23"/>
            <w:szCs w:val="23"/>
          </w:rPr>
          <w:t xml:space="preserve"> (“I Have Loved You”).</w:t>
        </w:r>
      </w:hyperlink>
      <w:r w:rsidRPr="000A7EE0">
        <w:rPr>
          <w:rFonts w:asciiTheme="minorHAnsi" w:hAnsiTheme="minorHAnsi"/>
          <w:sz w:val="23"/>
          <w:szCs w:val="23"/>
        </w:rPr>
        <w:t xml:space="preserve"> It radiates the heart of Jesus and reminds us that love for Christ and love for the poor are inseparable. The Holy Father teaches that when we draw close to those who are weak, forgotten, or struggling, we meet Christ himself. It is not only an invitation to charity; it is a call to conversion.</w:t>
      </w:r>
    </w:p>
    <w:p w14:paraId="3AE39F0F" w14:textId="77777777" w:rsidR="005928FB" w:rsidRPr="000A7EE0" w:rsidRDefault="005928FB" w:rsidP="000A7EE0">
      <w:pPr>
        <w:pStyle w:val="NormalWeb"/>
        <w:rPr>
          <w:rFonts w:asciiTheme="minorHAnsi" w:hAnsiTheme="minorHAnsi"/>
          <w:sz w:val="23"/>
          <w:szCs w:val="23"/>
        </w:rPr>
      </w:pPr>
      <w:r w:rsidRPr="000A7EE0">
        <w:rPr>
          <w:rFonts w:asciiTheme="minorHAnsi" w:hAnsiTheme="minorHAnsi"/>
          <w:sz w:val="23"/>
          <w:szCs w:val="23"/>
        </w:rPr>
        <w:t xml:space="preserve">In last month’s column, I invited everyone to read my pastoral letter </w:t>
      </w:r>
      <w:hyperlink r:id="rId9" w:history="1">
        <w:r w:rsidRPr="000A7EE0">
          <w:rPr>
            <w:rStyle w:val="Hyperlink"/>
            <w:rFonts w:asciiTheme="minorHAnsi" w:eastAsiaTheme="majorEastAsia" w:hAnsiTheme="minorHAnsi"/>
            <w:sz w:val="23"/>
            <w:szCs w:val="23"/>
          </w:rPr>
          <w:t>MAKE!</w:t>
        </w:r>
      </w:hyperlink>
      <w:r w:rsidRPr="000A7EE0">
        <w:rPr>
          <w:rFonts w:asciiTheme="minorHAnsi" w:hAnsiTheme="minorHAnsi"/>
          <w:sz w:val="23"/>
          <w:szCs w:val="23"/>
        </w:rPr>
        <w:t xml:space="preserve"> which lays out our diocesan vision for evangelization. If you have not yet done so, I encourage you to take some quiet time to read and pray with it, and now to also read </w:t>
      </w:r>
      <w:proofErr w:type="spellStart"/>
      <w:r w:rsidRPr="000A7EE0">
        <w:rPr>
          <w:rStyle w:val="Emphasis"/>
          <w:rFonts w:asciiTheme="minorHAnsi" w:eastAsiaTheme="majorEastAsia" w:hAnsiTheme="minorHAnsi"/>
          <w:sz w:val="23"/>
          <w:szCs w:val="23"/>
        </w:rPr>
        <w:t>Dilexi</w:t>
      </w:r>
      <w:proofErr w:type="spellEnd"/>
      <w:r w:rsidRPr="000A7EE0">
        <w:rPr>
          <w:rStyle w:val="Emphasis"/>
          <w:rFonts w:asciiTheme="minorHAnsi" w:eastAsiaTheme="majorEastAsia" w:hAnsiTheme="minorHAnsi"/>
          <w:sz w:val="23"/>
          <w:szCs w:val="23"/>
        </w:rPr>
        <w:t xml:space="preserve"> </w:t>
      </w:r>
      <w:proofErr w:type="spellStart"/>
      <w:r w:rsidRPr="000A7EE0">
        <w:rPr>
          <w:rStyle w:val="Emphasis"/>
          <w:rFonts w:asciiTheme="minorHAnsi" w:eastAsiaTheme="majorEastAsia" w:hAnsiTheme="minorHAnsi"/>
          <w:sz w:val="23"/>
          <w:szCs w:val="23"/>
        </w:rPr>
        <w:t>Te</w:t>
      </w:r>
      <w:proofErr w:type="spellEnd"/>
      <w:r w:rsidRPr="000A7EE0">
        <w:rPr>
          <w:rStyle w:val="Emphasis"/>
          <w:rFonts w:asciiTheme="minorHAnsi" w:eastAsiaTheme="majorEastAsia" w:hAnsiTheme="minorHAnsi"/>
          <w:sz w:val="23"/>
          <w:szCs w:val="23"/>
        </w:rPr>
        <w:t>.</w:t>
      </w:r>
      <w:r w:rsidRPr="000A7EE0">
        <w:rPr>
          <w:rFonts w:asciiTheme="minorHAnsi" w:hAnsiTheme="minorHAnsi"/>
          <w:sz w:val="23"/>
          <w:szCs w:val="23"/>
        </w:rPr>
        <w:t xml:space="preserve"> These two letters, the Holy Father’s and ours, speak to one another with one voice: a call to be a Church that listens, serves, and brings the love of Christ into action.</w:t>
      </w:r>
    </w:p>
    <w:p w14:paraId="4959D1DF" w14:textId="77777777" w:rsidR="005928FB" w:rsidRPr="000A7EE0" w:rsidRDefault="005928FB" w:rsidP="000A7EE0">
      <w:pPr>
        <w:pStyle w:val="NormalWeb"/>
        <w:rPr>
          <w:rFonts w:asciiTheme="minorHAnsi" w:hAnsiTheme="minorHAnsi"/>
          <w:sz w:val="23"/>
          <w:szCs w:val="23"/>
        </w:rPr>
      </w:pPr>
      <w:r w:rsidRPr="000A7EE0">
        <w:rPr>
          <w:rFonts w:asciiTheme="minorHAnsi" w:hAnsiTheme="minorHAnsi"/>
          <w:sz w:val="23"/>
          <w:szCs w:val="23"/>
        </w:rPr>
        <w:t xml:space="preserve">Some may think this theme of love for the poor is simply a continuation of Pope Francis and something that only Francis and Leo share in common. However, Pope Leo shows in a scholarly and deeply pastoral way that love for the poor has always been at the very heart of the Church. Throughout </w:t>
      </w:r>
      <w:proofErr w:type="spellStart"/>
      <w:r w:rsidRPr="000A7EE0">
        <w:rPr>
          <w:rStyle w:val="Emphasis"/>
          <w:rFonts w:asciiTheme="minorHAnsi" w:eastAsiaTheme="majorEastAsia" w:hAnsiTheme="minorHAnsi"/>
          <w:sz w:val="23"/>
          <w:szCs w:val="23"/>
        </w:rPr>
        <w:t>Dilexi</w:t>
      </w:r>
      <w:proofErr w:type="spellEnd"/>
      <w:r w:rsidRPr="000A7EE0">
        <w:rPr>
          <w:rStyle w:val="Emphasis"/>
          <w:rFonts w:asciiTheme="minorHAnsi" w:eastAsiaTheme="majorEastAsia" w:hAnsiTheme="minorHAnsi"/>
          <w:sz w:val="23"/>
          <w:szCs w:val="23"/>
        </w:rPr>
        <w:t xml:space="preserve"> </w:t>
      </w:r>
      <w:proofErr w:type="spellStart"/>
      <w:r w:rsidRPr="000A7EE0">
        <w:rPr>
          <w:rStyle w:val="Emphasis"/>
          <w:rFonts w:asciiTheme="minorHAnsi" w:eastAsiaTheme="majorEastAsia" w:hAnsiTheme="minorHAnsi"/>
          <w:sz w:val="23"/>
          <w:szCs w:val="23"/>
        </w:rPr>
        <w:t>Te</w:t>
      </w:r>
      <w:proofErr w:type="spellEnd"/>
      <w:r w:rsidRPr="000A7EE0">
        <w:rPr>
          <w:rFonts w:asciiTheme="minorHAnsi" w:hAnsiTheme="minorHAnsi"/>
          <w:sz w:val="23"/>
          <w:szCs w:val="23"/>
        </w:rPr>
        <w:t xml:space="preserve"> he grounds this teaching in Scripture from the Old and New Testaments and draws upon the wisdom of </w:t>
      </w:r>
      <w:hyperlink r:id="rId10" w:history="1">
        <w:r w:rsidRPr="000A7EE0">
          <w:rPr>
            <w:rStyle w:val="Hyperlink"/>
            <w:rFonts w:asciiTheme="minorHAnsi" w:hAnsiTheme="minorHAnsi"/>
            <w:sz w:val="23"/>
            <w:szCs w:val="23"/>
          </w:rPr>
          <w:t>the Early Church Fathers</w:t>
        </w:r>
      </w:hyperlink>
      <w:r w:rsidRPr="000A7EE0">
        <w:rPr>
          <w:rFonts w:asciiTheme="minorHAnsi" w:hAnsiTheme="minorHAnsi"/>
          <w:sz w:val="23"/>
          <w:szCs w:val="23"/>
        </w:rPr>
        <w:t xml:space="preserve">, the lives of the saints, and the witness of countless religious orders and popular movements. He even highlights how </w:t>
      </w:r>
      <w:hyperlink r:id="rId11" w:history="1">
        <w:r w:rsidRPr="000A7EE0">
          <w:rPr>
            <w:rStyle w:val="Hyperlink"/>
            <w:rFonts w:asciiTheme="minorHAnsi" w:hAnsiTheme="minorHAnsi"/>
            <w:sz w:val="23"/>
            <w:szCs w:val="23"/>
          </w:rPr>
          <w:t>Saint John Paul II</w:t>
        </w:r>
      </w:hyperlink>
      <w:r w:rsidRPr="000A7EE0">
        <w:rPr>
          <w:rFonts w:asciiTheme="minorHAnsi" w:hAnsiTheme="minorHAnsi"/>
          <w:sz w:val="23"/>
          <w:szCs w:val="23"/>
        </w:rPr>
        <w:t xml:space="preserve"> and </w:t>
      </w:r>
      <w:hyperlink r:id="rId12" w:history="1">
        <w:r w:rsidRPr="000A7EE0">
          <w:rPr>
            <w:rStyle w:val="Hyperlink"/>
            <w:rFonts w:asciiTheme="minorHAnsi" w:hAnsiTheme="minorHAnsi"/>
            <w:sz w:val="23"/>
            <w:szCs w:val="23"/>
          </w:rPr>
          <w:t>Pope Benedict XVI</w:t>
        </w:r>
      </w:hyperlink>
      <w:r w:rsidRPr="000A7EE0">
        <w:rPr>
          <w:rFonts w:asciiTheme="minorHAnsi" w:hAnsiTheme="minorHAnsi"/>
          <w:sz w:val="23"/>
          <w:szCs w:val="23"/>
        </w:rPr>
        <w:t xml:space="preserve"> carried forward this same conviction in their own teaching. Far from being a new idea, Pope Leo reminds us that this is part of the Church’s unbroken tradition, one that the world urgently needs to hear again today.</w:t>
      </w:r>
    </w:p>
    <w:p w14:paraId="15D54689" w14:textId="77777777" w:rsidR="005928FB" w:rsidRPr="000A7EE0" w:rsidRDefault="005928FB" w:rsidP="000A7EE0">
      <w:pPr>
        <w:pStyle w:val="NormalWeb"/>
        <w:rPr>
          <w:rFonts w:asciiTheme="minorHAnsi" w:hAnsiTheme="minorHAnsi"/>
          <w:sz w:val="23"/>
          <w:szCs w:val="23"/>
        </w:rPr>
      </w:pPr>
      <w:r w:rsidRPr="000A7EE0">
        <w:rPr>
          <w:rFonts w:asciiTheme="minorHAnsi" w:hAnsiTheme="minorHAnsi"/>
          <w:sz w:val="23"/>
          <w:szCs w:val="23"/>
        </w:rPr>
        <w:t xml:space="preserve">Reading </w:t>
      </w:r>
      <w:proofErr w:type="spellStart"/>
      <w:r w:rsidRPr="000A7EE0">
        <w:rPr>
          <w:rStyle w:val="Emphasis"/>
          <w:rFonts w:asciiTheme="minorHAnsi" w:eastAsiaTheme="majorEastAsia" w:hAnsiTheme="minorHAnsi"/>
          <w:sz w:val="23"/>
          <w:szCs w:val="23"/>
        </w:rPr>
        <w:t>Dilexi</w:t>
      </w:r>
      <w:proofErr w:type="spellEnd"/>
      <w:r w:rsidRPr="000A7EE0">
        <w:rPr>
          <w:rStyle w:val="Emphasis"/>
          <w:rFonts w:asciiTheme="minorHAnsi" w:eastAsiaTheme="majorEastAsia" w:hAnsiTheme="minorHAnsi"/>
          <w:sz w:val="23"/>
          <w:szCs w:val="23"/>
        </w:rPr>
        <w:t xml:space="preserve"> </w:t>
      </w:r>
      <w:proofErr w:type="spellStart"/>
      <w:r w:rsidRPr="000A7EE0">
        <w:rPr>
          <w:rStyle w:val="Emphasis"/>
          <w:rFonts w:asciiTheme="minorHAnsi" w:eastAsiaTheme="majorEastAsia" w:hAnsiTheme="minorHAnsi"/>
          <w:sz w:val="23"/>
          <w:szCs w:val="23"/>
        </w:rPr>
        <w:t>Te</w:t>
      </w:r>
      <w:proofErr w:type="spellEnd"/>
      <w:r w:rsidRPr="000A7EE0">
        <w:rPr>
          <w:rFonts w:asciiTheme="minorHAnsi" w:hAnsiTheme="minorHAnsi"/>
          <w:sz w:val="23"/>
          <w:szCs w:val="23"/>
        </w:rPr>
        <w:t xml:space="preserve"> moved me deeply. It reminded me that when we share life with the poor, they evangelize us. During my years serving in El Salvador at a </w:t>
      </w:r>
      <w:hyperlink r:id="rId13" w:history="1">
        <w:r w:rsidRPr="000A7EE0">
          <w:rPr>
            <w:rStyle w:val="Hyperlink"/>
            <w:rFonts w:asciiTheme="minorHAnsi" w:hAnsiTheme="minorHAnsi"/>
            <w:sz w:val="23"/>
            <w:szCs w:val="23"/>
          </w:rPr>
          <w:t>home for orphaned and abandoned children</w:t>
        </w:r>
      </w:hyperlink>
      <w:r w:rsidRPr="000A7EE0">
        <w:rPr>
          <w:rFonts w:asciiTheme="minorHAnsi" w:hAnsiTheme="minorHAnsi"/>
          <w:sz w:val="23"/>
          <w:szCs w:val="23"/>
        </w:rPr>
        <w:t xml:space="preserve">, I remember when a donation allowed us </w:t>
      </w:r>
      <w:r w:rsidRPr="000A7EE0">
        <w:rPr>
          <w:rFonts w:asciiTheme="minorHAnsi" w:hAnsiTheme="minorHAnsi"/>
          <w:sz w:val="23"/>
          <w:szCs w:val="23"/>
        </w:rPr>
        <w:t>to buy doughnuts for all 525 children. We ran out before the adult staff could have any, including me. Then a little boy approached and offered me two thirds of his doughnut. I said, “That’s generous, but give me one third and keep two thirds.” He replied, “No, Padre, you’re bigger and probably hungrier, you get more.” That small act of love preached the Gospel better than any homily.</w:t>
      </w:r>
    </w:p>
    <w:p w14:paraId="31FFA62D" w14:textId="77777777" w:rsidR="005928FB" w:rsidRPr="000A7EE0" w:rsidRDefault="005928FB" w:rsidP="000A7EE0">
      <w:pPr>
        <w:pStyle w:val="NormalWeb"/>
        <w:rPr>
          <w:rFonts w:asciiTheme="minorHAnsi" w:hAnsiTheme="minorHAnsi"/>
          <w:sz w:val="23"/>
          <w:szCs w:val="23"/>
        </w:rPr>
      </w:pPr>
      <w:r w:rsidRPr="000A7EE0">
        <w:rPr>
          <w:rFonts w:asciiTheme="minorHAnsi" w:hAnsiTheme="minorHAnsi"/>
          <w:sz w:val="23"/>
          <w:szCs w:val="23"/>
        </w:rPr>
        <w:t>I was struck by Pope Leo’s reminder that poverty is not only material. There is also a spiritual poverty, an emptiness and isolation that affects many, especially in our own country. He warns that this kind of poverty can be even more dangerous because it hides behind comfort or distraction. This insight challenges us to see the poor not only as those who lack food or shelter but also as those who hunger for meaning, mercy, and belonging. Our call is to reach both kinds of poverty with the same love of Christ.</w:t>
      </w:r>
    </w:p>
    <w:p w14:paraId="3796CCDD" w14:textId="77777777" w:rsidR="005928FB" w:rsidRPr="000A7EE0" w:rsidRDefault="005928FB" w:rsidP="000A7EE0">
      <w:pPr>
        <w:pStyle w:val="NormalWeb"/>
        <w:rPr>
          <w:rFonts w:asciiTheme="minorHAnsi" w:hAnsiTheme="minorHAnsi"/>
          <w:sz w:val="23"/>
          <w:szCs w:val="23"/>
        </w:rPr>
      </w:pPr>
      <w:r w:rsidRPr="000A7EE0">
        <w:rPr>
          <w:rFonts w:asciiTheme="minorHAnsi" w:hAnsiTheme="minorHAnsi"/>
          <w:sz w:val="23"/>
          <w:szCs w:val="23"/>
        </w:rPr>
        <w:t xml:space="preserve">Not long ago, I visited a parish food pantry where volunteers gathered to pray before they served. It was not simply about groceries; it was catechesis, evangelization, and faith in action all at once. One volunteer said, “Bishop, we try to do more than give out donations. We are trying to share God’s love and see the face of Christ in everyone we serve.” That is </w:t>
      </w:r>
      <w:proofErr w:type="spellStart"/>
      <w:r w:rsidRPr="000A7EE0">
        <w:rPr>
          <w:rStyle w:val="Emphasis"/>
          <w:rFonts w:asciiTheme="minorHAnsi" w:eastAsiaTheme="majorEastAsia" w:hAnsiTheme="minorHAnsi"/>
          <w:sz w:val="23"/>
          <w:szCs w:val="23"/>
        </w:rPr>
        <w:t>Dilexi</w:t>
      </w:r>
      <w:proofErr w:type="spellEnd"/>
      <w:r w:rsidRPr="000A7EE0">
        <w:rPr>
          <w:rStyle w:val="Emphasis"/>
          <w:rFonts w:asciiTheme="minorHAnsi" w:eastAsiaTheme="majorEastAsia" w:hAnsiTheme="minorHAnsi"/>
          <w:sz w:val="23"/>
          <w:szCs w:val="23"/>
        </w:rPr>
        <w:t xml:space="preserve"> </w:t>
      </w:r>
      <w:proofErr w:type="spellStart"/>
      <w:r w:rsidRPr="000A7EE0">
        <w:rPr>
          <w:rStyle w:val="Emphasis"/>
          <w:rFonts w:asciiTheme="minorHAnsi" w:eastAsiaTheme="majorEastAsia" w:hAnsiTheme="minorHAnsi"/>
          <w:sz w:val="23"/>
          <w:szCs w:val="23"/>
        </w:rPr>
        <w:t>Te</w:t>
      </w:r>
      <w:proofErr w:type="spellEnd"/>
      <w:r w:rsidRPr="000A7EE0">
        <w:rPr>
          <w:rFonts w:asciiTheme="minorHAnsi" w:hAnsiTheme="minorHAnsi"/>
          <w:sz w:val="23"/>
          <w:szCs w:val="23"/>
        </w:rPr>
        <w:t xml:space="preserve"> come to life. When love meets action, we encounter Christ, and transformation happens.</w:t>
      </w:r>
    </w:p>
    <w:p w14:paraId="6132414D" w14:textId="5B09764C" w:rsidR="008D6176" w:rsidRPr="000A7EE0" w:rsidRDefault="005928FB" w:rsidP="000A7EE0">
      <w:pPr>
        <w:pStyle w:val="NormalWeb"/>
        <w:rPr>
          <w:rFonts w:asciiTheme="minorHAnsi" w:hAnsiTheme="minorHAnsi"/>
          <w:sz w:val="21"/>
          <w:szCs w:val="21"/>
        </w:rPr>
      </w:pPr>
      <w:r w:rsidRPr="000A7EE0">
        <w:rPr>
          <w:rFonts w:asciiTheme="minorHAnsi" w:hAnsiTheme="minorHAnsi"/>
          <w:sz w:val="23"/>
          <w:szCs w:val="23"/>
        </w:rPr>
        <w:t xml:space="preserve">May </w:t>
      </w:r>
      <w:proofErr w:type="spellStart"/>
      <w:r w:rsidRPr="000A7EE0">
        <w:rPr>
          <w:rStyle w:val="Emphasis"/>
          <w:rFonts w:asciiTheme="minorHAnsi" w:eastAsiaTheme="majorEastAsia" w:hAnsiTheme="minorHAnsi"/>
          <w:sz w:val="23"/>
          <w:szCs w:val="23"/>
        </w:rPr>
        <w:t>Dilexi</w:t>
      </w:r>
      <w:proofErr w:type="spellEnd"/>
      <w:r w:rsidRPr="000A7EE0">
        <w:rPr>
          <w:rStyle w:val="Emphasis"/>
          <w:rFonts w:asciiTheme="minorHAnsi" w:eastAsiaTheme="majorEastAsia" w:hAnsiTheme="minorHAnsi"/>
          <w:sz w:val="23"/>
          <w:szCs w:val="23"/>
        </w:rPr>
        <w:t xml:space="preserve"> </w:t>
      </w:r>
      <w:proofErr w:type="spellStart"/>
      <w:r w:rsidRPr="000A7EE0">
        <w:rPr>
          <w:rStyle w:val="Emphasis"/>
          <w:rFonts w:asciiTheme="minorHAnsi" w:eastAsiaTheme="majorEastAsia" w:hAnsiTheme="minorHAnsi"/>
          <w:sz w:val="23"/>
          <w:szCs w:val="23"/>
        </w:rPr>
        <w:t>Te</w:t>
      </w:r>
      <w:proofErr w:type="spellEnd"/>
      <w:r w:rsidRPr="000A7EE0">
        <w:rPr>
          <w:rFonts w:asciiTheme="minorHAnsi" w:hAnsiTheme="minorHAnsi"/>
          <w:sz w:val="23"/>
          <w:szCs w:val="23"/>
        </w:rPr>
        <w:t xml:space="preserve"> be a roadmap for a Church that truly believes what it proclaims: that Christ’s love is most visible when we serve, listen, and walk with the poor. In every act of mercy and every parish outreach, may we turn faith into action and reveal the love that Pope Leo describes so powerfully. And may we, as disciples here in the Diocese of Joliet, make that love visible in our words, our witness, and our works every single day</w:t>
      </w:r>
      <w:r w:rsidR="000A7EE0" w:rsidRPr="000A7EE0">
        <w:rPr>
          <w:rFonts w:asciiTheme="minorHAnsi" w:hAnsiTheme="minorHAnsi"/>
          <w:sz w:val="23"/>
          <w:szCs w:val="23"/>
        </w:rPr>
        <w:t>.</w:t>
      </w:r>
      <w:r w:rsidR="000A7EE0" w:rsidRPr="000A7EE0">
        <w:rPr>
          <w:rFonts w:asciiTheme="minorHAnsi" w:hAnsiTheme="minorHAnsi"/>
          <w:sz w:val="21"/>
          <w:szCs w:val="21"/>
        </w:rPr>
        <w:t xml:space="preserve"> </w:t>
      </w:r>
    </w:p>
    <w:sectPr w:rsidR="008D6176" w:rsidRPr="000A7EE0" w:rsidSect="000A7EE0">
      <w:type w:val="continuous"/>
      <w:pgSz w:w="12240" w:h="15840" w:code="1"/>
      <w:pgMar w:top="720" w:right="720" w:bottom="720" w:left="720" w:header="720" w:footer="720" w:gutter="0"/>
      <w:paperSrc w:first="3" w:other="3"/>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EA"/>
    <w:rsid w:val="000A7EE0"/>
    <w:rsid w:val="001F7BF4"/>
    <w:rsid w:val="00345386"/>
    <w:rsid w:val="0036567D"/>
    <w:rsid w:val="004652FD"/>
    <w:rsid w:val="00466C79"/>
    <w:rsid w:val="005928FB"/>
    <w:rsid w:val="005C3960"/>
    <w:rsid w:val="00683959"/>
    <w:rsid w:val="00723CB1"/>
    <w:rsid w:val="00793AD5"/>
    <w:rsid w:val="0087276A"/>
    <w:rsid w:val="008D545E"/>
    <w:rsid w:val="008D6176"/>
    <w:rsid w:val="00B82FCE"/>
    <w:rsid w:val="00BF56EA"/>
    <w:rsid w:val="00DA300A"/>
    <w:rsid w:val="00E562E4"/>
    <w:rsid w:val="00E72712"/>
    <w:rsid w:val="00EA013B"/>
    <w:rsid w:val="00F3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EB24"/>
  <w15:chartTrackingRefBased/>
  <w15:docId w15:val="{0CF44868-739F-485B-89D2-AD49250B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aj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6EA"/>
    <w:pPr>
      <w:spacing w:after="160" w:line="278" w:lineRule="auto"/>
    </w:pPr>
    <w:rPr>
      <w:rFonts w:asciiTheme="minorHAnsi" w:hAnsiTheme="minorHAnsi" w:cstheme="minorBidi"/>
    </w:rPr>
  </w:style>
  <w:style w:type="paragraph" w:styleId="Heading1">
    <w:name w:val="heading 1"/>
    <w:basedOn w:val="Normal"/>
    <w:next w:val="Normal"/>
    <w:link w:val="Heading1Char"/>
    <w:uiPriority w:val="9"/>
    <w:qFormat/>
    <w:rsid w:val="00BF56EA"/>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6EA"/>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6EA"/>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6EA"/>
    <w:pPr>
      <w:keepNext/>
      <w:keepLines/>
      <w:spacing w:before="80" w:after="40" w:line="240"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6EA"/>
    <w:pPr>
      <w:keepNext/>
      <w:keepLines/>
      <w:spacing w:before="80" w:after="40" w:line="240"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6EA"/>
    <w:pPr>
      <w:keepNext/>
      <w:keepLines/>
      <w:spacing w:before="40" w:after="0" w:line="240"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6EA"/>
    <w:pPr>
      <w:keepNext/>
      <w:keepLines/>
      <w:spacing w:before="40" w:after="0" w:line="240"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6EA"/>
    <w:pPr>
      <w:keepNext/>
      <w:keepLines/>
      <w:spacing w:after="0" w:line="240"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6EA"/>
    <w:pPr>
      <w:keepNext/>
      <w:keepLines/>
      <w:spacing w:after="0" w:line="240"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EA"/>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BF56EA"/>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BF56EA"/>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F56EA"/>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F56EA"/>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F56EA"/>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F56EA"/>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F56EA"/>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F56EA"/>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F5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6EA"/>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BF56EA"/>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6EA"/>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F56EA"/>
    <w:pPr>
      <w:spacing w:before="160" w:line="240" w:lineRule="auto"/>
      <w:jc w:val="center"/>
    </w:pPr>
    <w:rPr>
      <w:rFonts w:ascii="Gill Sans MT" w:hAnsi="Gill Sans MT" w:cstheme="majorBidi"/>
      <w:i/>
      <w:iCs/>
      <w:color w:val="404040" w:themeColor="text1" w:themeTint="BF"/>
    </w:rPr>
  </w:style>
  <w:style w:type="character" w:customStyle="1" w:styleId="QuoteChar">
    <w:name w:val="Quote Char"/>
    <w:basedOn w:val="DefaultParagraphFont"/>
    <w:link w:val="Quote"/>
    <w:uiPriority w:val="29"/>
    <w:rsid w:val="00BF56EA"/>
    <w:rPr>
      <w:i/>
      <w:iCs/>
      <w:color w:val="404040" w:themeColor="text1" w:themeTint="BF"/>
    </w:rPr>
  </w:style>
  <w:style w:type="paragraph" w:styleId="ListParagraph">
    <w:name w:val="List Paragraph"/>
    <w:basedOn w:val="Normal"/>
    <w:uiPriority w:val="34"/>
    <w:qFormat/>
    <w:rsid w:val="00BF56EA"/>
    <w:pPr>
      <w:spacing w:after="0" w:line="240" w:lineRule="auto"/>
      <w:ind w:left="720"/>
      <w:contextualSpacing/>
    </w:pPr>
    <w:rPr>
      <w:rFonts w:ascii="Gill Sans MT" w:hAnsi="Gill Sans MT" w:cstheme="majorBidi"/>
    </w:rPr>
  </w:style>
  <w:style w:type="character" w:styleId="IntenseEmphasis">
    <w:name w:val="Intense Emphasis"/>
    <w:basedOn w:val="DefaultParagraphFont"/>
    <w:uiPriority w:val="21"/>
    <w:qFormat/>
    <w:rsid w:val="00BF56EA"/>
    <w:rPr>
      <w:i/>
      <w:iCs/>
      <w:color w:val="0F4761" w:themeColor="accent1" w:themeShade="BF"/>
    </w:rPr>
  </w:style>
  <w:style w:type="paragraph" w:styleId="IntenseQuote">
    <w:name w:val="Intense Quote"/>
    <w:basedOn w:val="Normal"/>
    <w:next w:val="Normal"/>
    <w:link w:val="IntenseQuoteChar"/>
    <w:uiPriority w:val="30"/>
    <w:qFormat/>
    <w:rsid w:val="00BF56E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Gill Sans MT" w:hAnsi="Gill Sans MT" w:cstheme="majorBidi"/>
      <w:i/>
      <w:iCs/>
      <w:color w:val="0F4761" w:themeColor="accent1" w:themeShade="BF"/>
    </w:rPr>
  </w:style>
  <w:style w:type="character" w:customStyle="1" w:styleId="IntenseQuoteChar">
    <w:name w:val="Intense Quote Char"/>
    <w:basedOn w:val="DefaultParagraphFont"/>
    <w:link w:val="IntenseQuote"/>
    <w:uiPriority w:val="30"/>
    <w:rsid w:val="00BF56EA"/>
    <w:rPr>
      <w:i/>
      <w:iCs/>
      <w:color w:val="0F4761" w:themeColor="accent1" w:themeShade="BF"/>
    </w:rPr>
  </w:style>
  <w:style w:type="character" w:styleId="IntenseReference">
    <w:name w:val="Intense Reference"/>
    <w:basedOn w:val="DefaultParagraphFont"/>
    <w:uiPriority w:val="32"/>
    <w:qFormat/>
    <w:rsid w:val="00BF56EA"/>
    <w:rPr>
      <w:b/>
      <w:bCs/>
      <w:smallCaps/>
      <w:color w:val="0F4761" w:themeColor="accent1" w:themeShade="BF"/>
      <w:spacing w:val="5"/>
    </w:rPr>
  </w:style>
  <w:style w:type="character" w:styleId="CommentReference">
    <w:name w:val="annotation reference"/>
    <w:basedOn w:val="DefaultParagraphFont"/>
    <w:uiPriority w:val="99"/>
    <w:semiHidden/>
    <w:unhideWhenUsed/>
    <w:rsid w:val="00BF56EA"/>
    <w:rPr>
      <w:sz w:val="16"/>
      <w:szCs w:val="16"/>
    </w:rPr>
  </w:style>
  <w:style w:type="paragraph" w:styleId="CommentText">
    <w:name w:val="annotation text"/>
    <w:basedOn w:val="Normal"/>
    <w:link w:val="CommentTextChar"/>
    <w:uiPriority w:val="99"/>
    <w:unhideWhenUsed/>
    <w:rsid w:val="00BF56EA"/>
    <w:pPr>
      <w:spacing w:line="240" w:lineRule="auto"/>
    </w:pPr>
    <w:rPr>
      <w:sz w:val="20"/>
      <w:szCs w:val="20"/>
    </w:rPr>
  </w:style>
  <w:style w:type="character" w:customStyle="1" w:styleId="CommentTextChar">
    <w:name w:val="Comment Text Char"/>
    <w:basedOn w:val="DefaultParagraphFont"/>
    <w:link w:val="CommentText"/>
    <w:uiPriority w:val="99"/>
    <w:rsid w:val="00BF56EA"/>
    <w:rPr>
      <w:rFonts w:asciiTheme="minorHAnsi" w:hAnsiTheme="minorHAnsi" w:cstheme="minorBidi"/>
      <w:sz w:val="20"/>
      <w:szCs w:val="20"/>
    </w:rPr>
  </w:style>
  <w:style w:type="character" w:styleId="Strong">
    <w:name w:val="Strong"/>
    <w:basedOn w:val="DefaultParagraphFont"/>
    <w:uiPriority w:val="22"/>
    <w:qFormat/>
    <w:rsid w:val="005928FB"/>
    <w:rPr>
      <w:b/>
      <w:bCs/>
    </w:rPr>
  </w:style>
  <w:style w:type="paragraph" w:styleId="NormalWeb">
    <w:name w:val="Normal (Web)"/>
    <w:basedOn w:val="Normal"/>
    <w:uiPriority w:val="99"/>
    <w:unhideWhenUsed/>
    <w:rsid w:val="005928F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928FB"/>
    <w:rPr>
      <w:i/>
      <w:iCs/>
    </w:rPr>
  </w:style>
  <w:style w:type="character" w:styleId="Hyperlink">
    <w:name w:val="Hyperlink"/>
    <w:basedOn w:val="DefaultParagraphFont"/>
    <w:uiPriority w:val="99"/>
    <w:unhideWhenUsed/>
    <w:rsid w:val="005928F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leo-xiv/en/apost_exhortations/documents/20251004-dilexi-te.html" TargetMode="External"/><Relationship Id="rId13" Type="http://schemas.openxmlformats.org/officeDocument/2006/relationships/hyperlink" Target="https://nphusa.org/about-us/" TargetMode="External"/><Relationship Id="rId3" Type="http://schemas.openxmlformats.org/officeDocument/2006/relationships/webSettings" Target="webSettings.xml"/><Relationship Id="rId7" Type="http://schemas.openxmlformats.org/officeDocument/2006/relationships/hyperlink" Target="https://www.vaticannews.va/en/pope/news/2025-05/biography-of-robert-francis-prevost-pope-leo-xiv.html" TargetMode="External"/><Relationship Id="rId12" Type="http://schemas.openxmlformats.org/officeDocument/2006/relationships/hyperlink" Target="https://www.usccb.org/popes/pope-benedict-xvi"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hyperlink" Target="https://www.franciscanmedia.org/saint-of-the-day/saint-john-paul-ii/"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www.catholic.com/magazine/print-edition/the-church-of-the-early-fathers" TargetMode="External"/><Relationship Id="rId4" Type="http://schemas.openxmlformats.org/officeDocument/2006/relationships/image" Target="media/image1.png"/><Relationship Id="rId9" Type="http://schemas.openxmlformats.org/officeDocument/2006/relationships/hyperlink" Target="https://make.diojolie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Grzadzinski</dc:creator>
  <cp:keywords/>
  <dc:description/>
  <cp:lastModifiedBy>Edward Duffy</cp:lastModifiedBy>
  <cp:revision>5</cp:revision>
  <dcterms:created xsi:type="dcterms:W3CDTF">2025-10-27T17:16:00Z</dcterms:created>
  <dcterms:modified xsi:type="dcterms:W3CDTF">2025-10-27T18:36:00Z</dcterms:modified>
</cp:coreProperties>
</file>